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widowControl/>
        <w:adjustRightInd w:val="0"/>
        <w:snapToGrid w:val="0"/>
        <w:spacing w:line="360" w:lineRule="auto"/>
        <w:ind w:firstLine="480" w:firstLineChars="200"/>
        <w:jc w:val="center"/>
        <w:rPr>
          <w:rFonts w:ascii="宋体" w:hAnsi="宋体" w:eastAsia="宋体" w:cs="宋体"/>
          <w:kern w:val="0"/>
          <w:sz w:val="24"/>
          <w:szCs w:val="24"/>
        </w:rPr>
      </w:pPr>
      <w:r>
        <w:rPr>
          <w:rFonts w:ascii="宋体" w:hAnsi="宋体" w:eastAsia="宋体" w:cs="宋体"/>
          <w:kern w:val="0"/>
          <w:sz w:val="24"/>
          <w:szCs w:val="24"/>
        </w:rPr>
        <w:drawing>
          <wp:anchor distT="0" distB="0" distL="114300" distR="114300" simplePos="0" relativeHeight="251659264" behindDoc="0" locked="0" layoutInCell="1" allowOverlap="1">
            <wp:simplePos x="0" y="0"/>
            <wp:positionH relativeFrom="page">
              <wp:posOffset>10248900</wp:posOffset>
            </wp:positionH>
            <wp:positionV relativeFrom="topMargin">
              <wp:posOffset>11099800</wp:posOffset>
            </wp:positionV>
            <wp:extent cx="495300" cy="279400"/>
            <wp:effectExtent l="0" t="0" r="0" b="6350"/>
            <wp:wrapNone/>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6"/>
                    <a:stretch>
                      <a:fillRect/>
                    </a:stretch>
                  </pic:blipFill>
                  <pic:spPr>
                    <a:xfrm>
                      <a:off x="0" y="0"/>
                      <a:ext cx="495300" cy="279400"/>
                    </a:xfrm>
                    <a:prstGeom prst="rect">
                      <a:avLst/>
                    </a:prstGeom>
                  </pic:spPr>
                </pic:pic>
              </a:graphicData>
            </a:graphic>
          </wp:anchor>
        </w:drawing>
      </w:r>
      <w:r>
        <w:rPr>
          <w:rFonts w:ascii="宋体" w:hAnsi="宋体" w:eastAsia="宋体" w:cs="宋体"/>
          <w:kern w:val="0"/>
          <w:sz w:val="24"/>
          <w:szCs w:val="24"/>
        </w:rPr>
        <w:t>九年级上期期末道德与法治试卷2023.02</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一、选择题（17小题，每小题2分，共34分。下列每小题的四个选项中，只有一项是最符合题意的）</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1.“改革开放是党的一次伟大觉醒”。在这次伟大的觉醒中，中华民族迎来了从站起来、富起来到强起来的伟大飞跃！中国特色社会主义迎来了从创立、发展到完善的伟大飞跃！中华民族迎来了从温饱不足到小康富裕的伟大飞跃！由此可知改革开放</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A.是综合国力竞争的决定性因素</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B.是解决我国目前所有问题的关键</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C.是决定实现中华民族伟大复兴的关键一招</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D.是民族振兴、社会进步的基石</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2.解读新闻能帮助我们深度理解知识，提升我们学以致用的能力。下列对新闻解读正确的是</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A.2022年中央一号文件《中共中央、国务院关于做好2022年全面推进乡村振兴重点工作的意见》发布</w:t>
      </w:r>
    </w:p>
    <w:p>
      <w:pPr>
        <w:widowControl/>
        <w:adjustRightInd w:val="0"/>
        <w:snapToGrid w:val="0"/>
        <w:spacing w:line="360" w:lineRule="auto"/>
        <w:ind w:firstLine="480" w:firstLineChars="200"/>
        <w:jc w:val="right"/>
        <w:rPr>
          <w:rFonts w:ascii="宋体" w:hAnsi="宋体" w:eastAsia="宋体" w:cs="宋体"/>
          <w:kern w:val="0"/>
          <w:sz w:val="24"/>
          <w:szCs w:val="24"/>
        </w:rPr>
      </w:pPr>
      <w:r>
        <w:rPr>
          <w:rFonts w:hint="eastAsia" w:ascii="宋体" w:hAnsi="宋体" w:eastAsia="宋体" w:cs="宋体"/>
          <w:kern w:val="0"/>
          <w:sz w:val="24"/>
          <w:szCs w:val="24"/>
        </w:rPr>
        <w:t>——</w:t>
      </w:r>
      <w:r>
        <w:rPr>
          <w:rFonts w:ascii="宋体" w:hAnsi="宋体" w:eastAsia="宋体" w:cs="宋体"/>
          <w:kern w:val="0"/>
          <w:sz w:val="24"/>
          <w:szCs w:val="24"/>
        </w:rPr>
        <w:t>国家全面推进乡村振兴，向同步富裕目标奋斗</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B.住房和城乡建设部将推动全国建设不少于1000个城市“口袋公园”，为群众提供更多方便可达、管理规范的公园绿化活动场地</w:t>
      </w:r>
    </w:p>
    <w:p>
      <w:pPr>
        <w:widowControl/>
        <w:adjustRightInd w:val="0"/>
        <w:snapToGrid w:val="0"/>
        <w:spacing w:line="360" w:lineRule="auto"/>
        <w:ind w:firstLine="480" w:firstLineChars="200"/>
        <w:jc w:val="right"/>
        <w:rPr>
          <w:rFonts w:ascii="宋体" w:hAnsi="宋体" w:eastAsia="宋体" w:cs="宋体"/>
          <w:kern w:val="0"/>
          <w:sz w:val="24"/>
          <w:szCs w:val="24"/>
        </w:rPr>
      </w:pPr>
      <w:r>
        <w:rPr>
          <w:rFonts w:ascii="宋体" w:hAnsi="宋体" w:eastAsia="宋体" w:cs="宋体"/>
          <w:kern w:val="0"/>
          <w:sz w:val="24"/>
          <w:szCs w:val="24"/>
        </w:rPr>
        <w:t>——以人民为中心的发展思想，是当代中国最鲜明的特色</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C.国家医保目录调整结果公布，共计74种药品新增进人目录，新纳人药品精准补齐肿瘤、慢性病、抗感染、罕见病、妇女儿童等用药</w:t>
      </w:r>
    </w:p>
    <w:p>
      <w:pPr>
        <w:widowControl/>
        <w:adjustRightInd w:val="0"/>
        <w:snapToGrid w:val="0"/>
        <w:spacing w:line="360" w:lineRule="auto"/>
        <w:ind w:firstLine="480" w:firstLineChars="200"/>
        <w:jc w:val="right"/>
        <w:rPr>
          <w:rFonts w:ascii="宋体" w:hAnsi="宋体" w:eastAsia="宋体" w:cs="宋体"/>
          <w:kern w:val="0"/>
          <w:sz w:val="24"/>
          <w:szCs w:val="24"/>
        </w:rPr>
      </w:pPr>
      <w:r>
        <w:rPr>
          <w:rFonts w:hint="eastAsia" w:ascii="宋体" w:hAnsi="宋体" w:eastAsia="宋体" w:cs="宋体"/>
          <w:kern w:val="0"/>
          <w:sz w:val="24"/>
          <w:szCs w:val="24"/>
        </w:rPr>
        <w:t>——</w:t>
      </w:r>
      <w:r>
        <w:rPr>
          <w:rFonts w:ascii="宋体" w:hAnsi="宋体" w:eastAsia="宋体" w:cs="宋体"/>
          <w:kern w:val="0"/>
          <w:sz w:val="24"/>
          <w:szCs w:val="24"/>
        </w:rPr>
        <w:t>党和政府坚决维护人民利益，不断增进民生福祉</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D.近10年间，中国对世界经济增长的平均贡献率超过30%，位居世界第一</w:t>
      </w:r>
    </w:p>
    <w:p>
      <w:pPr>
        <w:widowControl/>
        <w:adjustRightInd w:val="0"/>
        <w:snapToGrid w:val="0"/>
        <w:spacing w:line="360" w:lineRule="auto"/>
        <w:ind w:firstLine="480" w:firstLineChars="200"/>
        <w:jc w:val="right"/>
        <w:rPr>
          <w:rFonts w:ascii="宋体" w:hAnsi="宋体" w:eastAsia="宋体" w:cs="宋体"/>
          <w:kern w:val="0"/>
          <w:sz w:val="24"/>
          <w:szCs w:val="24"/>
        </w:rPr>
      </w:pPr>
      <w:r>
        <w:rPr>
          <w:rFonts w:ascii="宋体" w:hAnsi="宋体" w:eastAsia="宋体" w:cs="宋体"/>
          <w:kern w:val="0"/>
          <w:sz w:val="24"/>
          <w:szCs w:val="24"/>
        </w:rPr>
        <w:t>——我国经济已经实现了由高速增长转向高质量发展阶段</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3.以下是道德与法治兴趣小组在学校板报上展示的内容：</w:t>
      </w:r>
    </w:p>
    <w:tbl>
      <w:tblPr>
        <w:tblStyle w:val="5"/>
        <w:tblW w:w="0" w:type="auto"/>
        <w:jc w:val="center"/>
        <w:tblBorders>
          <w:top w:val="outset" w:color="000000" w:sz="6" w:space="0"/>
          <w:left w:val="outset" w:color="000000" w:sz="6" w:space="0"/>
          <w:bottom w:val="outset" w:color="000000" w:sz="6" w:space="0"/>
          <w:right w:val="outset"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7363"/>
      </w:tblGrid>
      <w:tr>
        <w:tblPrEx>
          <w:tblBorders>
            <w:top w:val="outset" w:color="000000" w:sz="6" w:space="0"/>
            <w:left w:val="outset" w:color="000000" w:sz="6" w:space="0"/>
            <w:bottom w:val="outset" w:color="000000" w:sz="6" w:space="0"/>
            <w:right w:val="outset" w:color="000000" w:sz="6" w:space="0"/>
            <w:insideH w:val="none" w:color="auto" w:sz="0" w:space="0"/>
            <w:insideV w:val="none" w:color="auto" w:sz="0" w:space="0"/>
          </w:tblBorders>
          <w:tblCellMar>
            <w:top w:w="15" w:type="dxa"/>
            <w:left w:w="15" w:type="dxa"/>
            <w:bottom w:w="15" w:type="dxa"/>
            <w:right w:w="15" w:type="dxa"/>
          </w:tblCellMar>
        </w:tblPrEx>
        <w:trPr>
          <w:trHeight w:val="300" w:hRule="atLeast"/>
          <w:jc w:val="center"/>
        </w:trPr>
        <w:tc>
          <w:tcPr>
            <w:tcW w:w="7363" w:type="dxa"/>
            <w:tcBorders>
              <w:top w:val="outset" w:color="000000" w:sz="6" w:space="0"/>
              <w:left w:val="outset" w:color="000000" w:sz="6" w:space="0"/>
              <w:bottom w:val="outset" w:color="000000" w:sz="6" w:space="0"/>
              <w:right w:val="outset" w:color="000000" w:sz="6" w:space="0"/>
            </w:tcBorders>
            <w:vAlign w:val="center"/>
          </w:tcPr>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※通过扫描二维码即可轻松完成新冠疫苗接种网上预约</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※中国空间站首次太空授课，“天空课堂”点燃科学梦想</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※手机APP纷纷推出老年人模式，帮助老人跨越“数字鸿沟”</w:t>
            </w:r>
          </w:p>
        </w:tc>
      </w:tr>
    </w:tbl>
    <w:p>
      <w:pPr>
        <w:widowControl/>
        <w:adjustRightInd w:val="0"/>
        <w:snapToGrid w:val="0"/>
        <w:spacing w:line="360" w:lineRule="auto"/>
        <w:ind w:firstLine="480" w:firstLineChars="200"/>
        <w:jc w:val="left"/>
        <w:rPr>
          <w:rFonts w:ascii="宋体" w:hAnsi="宋体" w:eastAsia="宋体" w:cs="宋体"/>
          <w:kern w:val="0"/>
          <w:sz w:val="24"/>
          <w:szCs w:val="24"/>
        </w:rPr>
      </w:pP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A.经济的发展促进科技创新B.创新促进社会公平正义</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C.创新让人们的生活更加美好D.创新改变我们的思维方式</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4.阅读下列数据，下列观点理解正确的是</w:t>
      </w:r>
    </w:p>
    <w:p>
      <w:pPr>
        <w:widowControl/>
        <w:adjustRightInd w:val="0"/>
        <w:snapToGrid w:val="0"/>
        <w:spacing w:line="360" w:lineRule="auto"/>
        <w:ind w:firstLine="420" w:firstLineChars="200"/>
        <w:jc w:val="left"/>
        <w:rPr>
          <w:rFonts w:hint="eastAsia" w:ascii="宋体" w:hAnsi="宋体" w:eastAsia="宋体" w:cs="宋体"/>
          <w:kern w:val="0"/>
          <w:sz w:val="24"/>
          <w:szCs w:val="24"/>
        </w:rPr>
      </w:pPr>
      <w:r>
        <w:drawing>
          <wp:inline distT="0" distB="0" distL="0" distR="0">
            <wp:extent cx="3959225" cy="1954530"/>
            <wp:effectExtent l="0" t="0" r="3175" b="762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3972308" cy="1961224"/>
                    </a:xfrm>
                    <a:prstGeom prst="rect">
                      <a:avLst/>
                    </a:prstGeom>
                  </pic:spPr>
                </pic:pic>
              </a:graphicData>
            </a:graphic>
          </wp:inline>
        </w:drawing>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A.小青：我国越来越重视科技创新事业的发展</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B.小强：我国创新能力增强，已建成创新强国</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C.小明：创新是推动我国经济发展的重要力量</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D.只要加大经费投人就可以提高我国创新能力</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5.2022年3月全国“两会”，铺展了全过程人民民主的生动画卷。全过程人民民主，把选举民主和协商民主结合起来，把民主选举、民主协商、民主决策、民主管理、民主监督贯通起来，是全链条、全方位、全覆盖的民主，使国家政治生活和社会生活各环节、各方面都体现人民意愿、听到人民声音。让全过程人民民主更好造福人民，彰显了</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①我国公民参与民主政治生活的权利在不断扩大</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②人民当家作主是社会主义民主政治的本质特征</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③我国社会主义民主是最广泛、最真实、最管用的民主</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④选举民主是我国社会主义民主政治的特有形式和独特优势</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A①②</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B.①④</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C.②③</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D.③④</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6.下列“微行为”的“微点评”正确的有</w:t>
      </w:r>
    </w:p>
    <w:tbl>
      <w:tblPr>
        <w:tblStyle w:val="5"/>
        <w:tblW w:w="0" w:type="auto"/>
        <w:jc w:val="center"/>
        <w:tblBorders>
          <w:top w:val="outset" w:color="000000" w:sz="6" w:space="0"/>
          <w:left w:val="outset" w:color="000000" w:sz="6" w:space="0"/>
          <w:bottom w:val="outset" w:color="000000" w:sz="6" w:space="0"/>
          <w:right w:val="outset"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7680"/>
        <w:gridCol w:w="1230"/>
      </w:tblGrid>
      <w:tr>
        <w:tblPrEx>
          <w:tblBorders>
            <w:top w:val="outset" w:color="000000" w:sz="6" w:space="0"/>
            <w:left w:val="outset" w:color="000000" w:sz="6" w:space="0"/>
            <w:bottom w:val="outset" w:color="000000" w:sz="6" w:space="0"/>
            <w:right w:val="outset" w:color="000000" w:sz="6" w:space="0"/>
            <w:insideH w:val="none" w:color="auto" w:sz="0" w:space="0"/>
            <w:insideV w:val="none" w:color="auto" w:sz="0" w:space="0"/>
          </w:tblBorders>
          <w:tblCellMar>
            <w:top w:w="15" w:type="dxa"/>
            <w:left w:w="15" w:type="dxa"/>
            <w:bottom w:w="15" w:type="dxa"/>
            <w:right w:w="15" w:type="dxa"/>
          </w:tblCellMar>
        </w:tblPrEx>
        <w:trPr>
          <w:trHeight w:val="300" w:hRule="atLeast"/>
          <w:jc w:val="center"/>
        </w:trPr>
        <w:tc>
          <w:tcPr>
            <w:tcW w:w="7680" w:type="dxa"/>
            <w:tcBorders>
              <w:top w:val="outset" w:color="000000" w:sz="6" w:space="0"/>
              <w:left w:val="outset" w:color="000000" w:sz="6" w:space="0"/>
              <w:bottom w:val="outset" w:color="000000" w:sz="6" w:space="0"/>
              <w:right w:val="outset" w:color="000000" w:sz="6" w:space="0"/>
            </w:tcBorders>
            <w:vAlign w:val="center"/>
          </w:tcPr>
          <w:p>
            <w:pPr>
              <w:widowControl/>
              <w:jc w:val="left"/>
              <w:rPr>
                <w:rFonts w:ascii="宋体" w:hAnsi="宋体" w:eastAsia="宋体" w:cs="宋体"/>
                <w:kern w:val="0"/>
                <w:sz w:val="24"/>
                <w:szCs w:val="24"/>
              </w:rPr>
            </w:pPr>
            <w:r>
              <w:rPr>
                <w:rFonts w:ascii="宋体" w:hAnsi="宋体" w:eastAsia="宋体" w:cs="宋体"/>
                <w:kern w:val="0"/>
                <w:sz w:val="24"/>
                <w:szCs w:val="24"/>
              </w:rPr>
              <w:t>微行为</w:t>
            </w:r>
          </w:p>
        </w:tc>
        <w:tc>
          <w:tcPr>
            <w:tcW w:w="1155" w:type="dxa"/>
            <w:tcBorders>
              <w:top w:val="outset" w:color="000000" w:sz="6" w:space="0"/>
              <w:left w:val="outset" w:color="000000" w:sz="6" w:space="0"/>
              <w:bottom w:val="outset" w:color="000000" w:sz="6" w:space="0"/>
              <w:right w:val="outset" w:color="000000" w:sz="6" w:space="0"/>
            </w:tcBorders>
            <w:vAlign w:val="center"/>
          </w:tcPr>
          <w:p>
            <w:pPr>
              <w:widowControl/>
              <w:jc w:val="left"/>
              <w:rPr>
                <w:rFonts w:ascii="宋体" w:hAnsi="宋体" w:eastAsia="宋体" w:cs="宋体"/>
                <w:kern w:val="0"/>
                <w:sz w:val="24"/>
                <w:szCs w:val="24"/>
              </w:rPr>
            </w:pPr>
            <w:r>
              <w:rPr>
                <w:rFonts w:ascii="宋体" w:hAnsi="宋体" w:eastAsia="宋体" w:cs="宋体"/>
                <w:kern w:val="0"/>
                <w:sz w:val="24"/>
                <w:szCs w:val="24"/>
              </w:rPr>
              <w:t>微点评</w:t>
            </w:r>
          </w:p>
        </w:tc>
      </w:tr>
      <w:tr>
        <w:tblPrEx>
          <w:tblBorders>
            <w:top w:val="outset" w:color="000000" w:sz="6" w:space="0"/>
            <w:left w:val="outset" w:color="000000" w:sz="6" w:space="0"/>
            <w:bottom w:val="outset" w:color="000000" w:sz="6" w:space="0"/>
            <w:right w:val="outset" w:color="000000" w:sz="6" w:space="0"/>
            <w:insideH w:val="none" w:color="auto" w:sz="0" w:space="0"/>
            <w:insideV w:val="none" w:color="auto" w:sz="0" w:space="0"/>
          </w:tblBorders>
          <w:tblCellMar>
            <w:top w:w="15" w:type="dxa"/>
            <w:left w:w="15" w:type="dxa"/>
            <w:bottom w:w="15" w:type="dxa"/>
            <w:right w:w="15" w:type="dxa"/>
          </w:tblCellMar>
        </w:tblPrEx>
        <w:trPr>
          <w:trHeight w:val="300" w:hRule="atLeast"/>
          <w:jc w:val="center"/>
        </w:trPr>
        <w:tc>
          <w:tcPr>
            <w:tcW w:w="7680" w:type="dxa"/>
            <w:tcBorders>
              <w:top w:val="outset" w:color="000000" w:sz="6" w:space="0"/>
              <w:left w:val="outset" w:color="000000" w:sz="6" w:space="0"/>
              <w:bottom w:val="outset" w:color="000000" w:sz="6" w:space="0"/>
              <w:right w:val="outset" w:color="000000" w:sz="6" w:space="0"/>
            </w:tcBorders>
            <w:vAlign w:val="center"/>
          </w:tcPr>
          <w:p>
            <w:pPr>
              <w:widowControl/>
              <w:jc w:val="left"/>
              <w:rPr>
                <w:rFonts w:ascii="宋体" w:hAnsi="宋体" w:eastAsia="宋体" w:cs="宋体"/>
                <w:kern w:val="0"/>
                <w:sz w:val="24"/>
                <w:szCs w:val="24"/>
              </w:rPr>
            </w:pPr>
            <w:r>
              <w:rPr>
                <w:rFonts w:ascii="宋体" w:hAnsi="宋体" w:eastAsia="宋体" w:cs="宋体"/>
                <w:kern w:val="0"/>
                <w:sz w:val="24"/>
                <w:szCs w:val="24"/>
              </w:rPr>
              <w:t>①2022年2月，某市举行市、镇两级人大代表的选举活动</w:t>
            </w:r>
          </w:p>
        </w:tc>
        <w:tc>
          <w:tcPr>
            <w:tcW w:w="1155" w:type="dxa"/>
            <w:tcBorders>
              <w:top w:val="outset" w:color="000000" w:sz="6" w:space="0"/>
              <w:left w:val="outset" w:color="000000" w:sz="6" w:space="0"/>
              <w:bottom w:val="outset" w:color="000000" w:sz="6" w:space="0"/>
              <w:right w:val="outset" w:color="000000" w:sz="6" w:space="0"/>
            </w:tcBorders>
            <w:vAlign w:val="center"/>
          </w:tcPr>
          <w:p>
            <w:pPr>
              <w:widowControl/>
              <w:jc w:val="left"/>
              <w:rPr>
                <w:rFonts w:ascii="宋体" w:hAnsi="宋体" w:eastAsia="宋体" w:cs="宋体"/>
                <w:kern w:val="0"/>
                <w:sz w:val="24"/>
                <w:szCs w:val="24"/>
              </w:rPr>
            </w:pPr>
            <w:r>
              <w:rPr>
                <w:rFonts w:ascii="宋体" w:hAnsi="宋体" w:eastAsia="宋体" w:cs="宋体"/>
                <w:kern w:val="0"/>
                <w:sz w:val="24"/>
                <w:szCs w:val="24"/>
              </w:rPr>
              <w:t>民主选举</w:t>
            </w:r>
          </w:p>
        </w:tc>
      </w:tr>
      <w:tr>
        <w:tblPrEx>
          <w:tblBorders>
            <w:top w:val="outset" w:color="000000" w:sz="6" w:space="0"/>
            <w:left w:val="outset" w:color="000000" w:sz="6" w:space="0"/>
            <w:bottom w:val="outset" w:color="000000" w:sz="6" w:space="0"/>
            <w:right w:val="outset" w:color="000000" w:sz="6" w:space="0"/>
            <w:insideH w:val="none" w:color="auto" w:sz="0" w:space="0"/>
            <w:insideV w:val="none" w:color="auto" w:sz="0" w:space="0"/>
          </w:tblBorders>
          <w:tblCellMar>
            <w:top w:w="15" w:type="dxa"/>
            <w:left w:w="15" w:type="dxa"/>
            <w:bottom w:w="15" w:type="dxa"/>
            <w:right w:w="15" w:type="dxa"/>
          </w:tblCellMar>
        </w:tblPrEx>
        <w:trPr>
          <w:trHeight w:val="300" w:hRule="atLeast"/>
          <w:jc w:val="center"/>
        </w:trPr>
        <w:tc>
          <w:tcPr>
            <w:tcW w:w="7680" w:type="dxa"/>
            <w:tcBorders>
              <w:top w:val="outset" w:color="000000" w:sz="6" w:space="0"/>
              <w:left w:val="outset" w:color="000000" w:sz="6" w:space="0"/>
              <w:bottom w:val="outset" w:color="000000" w:sz="6" w:space="0"/>
              <w:right w:val="outset" w:color="000000" w:sz="6" w:space="0"/>
            </w:tcBorders>
            <w:vAlign w:val="center"/>
          </w:tcPr>
          <w:p>
            <w:pPr>
              <w:widowControl/>
              <w:jc w:val="left"/>
              <w:rPr>
                <w:rFonts w:ascii="宋体" w:hAnsi="宋体" w:eastAsia="宋体" w:cs="宋体"/>
                <w:kern w:val="0"/>
                <w:sz w:val="24"/>
                <w:szCs w:val="24"/>
              </w:rPr>
            </w:pPr>
            <w:r>
              <w:rPr>
                <w:rFonts w:ascii="宋体" w:hAnsi="宋体" w:eastAsia="宋体" w:cs="宋体"/>
                <w:kern w:val="0"/>
                <w:sz w:val="24"/>
                <w:szCs w:val="24"/>
              </w:rPr>
              <w:t>②某地政府就“双减”政策管理，坚持发扬民主、开门问策、集思广益</w:t>
            </w:r>
          </w:p>
        </w:tc>
        <w:tc>
          <w:tcPr>
            <w:tcW w:w="1155" w:type="dxa"/>
            <w:tcBorders>
              <w:top w:val="outset" w:color="000000" w:sz="6" w:space="0"/>
              <w:left w:val="outset" w:color="000000" w:sz="6" w:space="0"/>
              <w:bottom w:val="outset" w:color="000000" w:sz="6" w:space="0"/>
              <w:right w:val="outset" w:color="000000" w:sz="6" w:space="0"/>
            </w:tcBorders>
            <w:vAlign w:val="center"/>
          </w:tcPr>
          <w:p>
            <w:pPr>
              <w:widowControl/>
              <w:jc w:val="left"/>
              <w:rPr>
                <w:rFonts w:ascii="宋体" w:hAnsi="宋体" w:eastAsia="宋体" w:cs="宋体"/>
                <w:kern w:val="0"/>
                <w:sz w:val="24"/>
                <w:szCs w:val="24"/>
              </w:rPr>
            </w:pPr>
            <w:r>
              <w:rPr>
                <w:rFonts w:ascii="宋体" w:hAnsi="宋体" w:eastAsia="宋体" w:cs="宋体"/>
                <w:kern w:val="0"/>
                <w:sz w:val="24"/>
                <w:szCs w:val="24"/>
              </w:rPr>
              <w:t>民主决策</w:t>
            </w:r>
          </w:p>
        </w:tc>
      </w:tr>
      <w:tr>
        <w:tblPrEx>
          <w:tblBorders>
            <w:top w:val="outset" w:color="000000" w:sz="6" w:space="0"/>
            <w:left w:val="outset" w:color="000000" w:sz="6" w:space="0"/>
            <w:bottom w:val="outset" w:color="000000" w:sz="6" w:space="0"/>
            <w:right w:val="outset" w:color="000000" w:sz="6" w:space="0"/>
            <w:insideH w:val="none" w:color="auto" w:sz="0" w:space="0"/>
            <w:insideV w:val="none" w:color="auto" w:sz="0" w:space="0"/>
          </w:tblBorders>
          <w:tblCellMar>
            <w:top w:w="15" w:type="dxa"/>
            <w:left w:w="15" w:type="dxa"/>
            <w:bottom w:w="15" w:type="dxa"/>
            <w:right w:w="15" w:type="dxa"/>
          </w:tblCellMar>
        </w:tblPrEx>
        <w:trPr>
          <w:trHeight w:val="300" w:hRule="atLeast"/>
          <w:jc w:val="center"/>
        </w:trPr>
        <w:tc>
          <w:tcPr>
            <w:tcW w:w="7680" w:type="dxa"/>
            <w:tcBorders>
              <w:top w:val="outset" w:color="000000" w:sz="6" w:space="0"/>
              <w:left w:val="outset" w:color="000000" w:sz="6" w:space="0"/>
              <w:bottom w:val="outset" w:color="000000" w:sz="6" w:space="0"/>
              <w:right w:val="outset" w:color="000000" w:sz="6" w:space="0"/>
            </w:tcBorders>
            <w:vAlign w:val="center"/>
          </w:tcPr>
          <w:p>
            <w:pPr>
              <w:widowControl/>
              <w:jc w:val="left"/>
              <w:rPr>
                <w:rFonts w:ascii="宋体" w:hAnsi="宋体" w:eastAsia="宋体" w:cs="宋体"/>
                <w:kern w:val="0"/>
                <w:sz w:val="24"/>
                <w:szCs w:val="24"/>
              </w:rPr>
            </w:pPr>
            <w:r>
              <w:rPr>
                <w:rFonts w:ascii="宋体" w:hAnsi="宋体" w:eastAsia="宋体" w:cs="宋体"/>
                <w:kern w:val="0"/>
                <w:sz w:val="24"/>
                <w:szCs w:val="24"/>
              </w:rPr>
              <w:t>③中学生借助网络平台，对国家机关和公职人员提出意见、建议和批评</w:t>
            </w:r>
          </w:p>
        </w:tc>
        <w:tc>
          <w:tcPr>
            <w:tcW w:w="1155" w:type="dxa"/>
            <w:tcBorders>
              <w:top w:val="outset" w:color="000000" w:sz="6" w:space="0"/>
              <w:left w:val="outset" w:color="000000" w:sz="6" w:space="0"/>
              <w:bottom w:val="outset" w:color="000000" w:sz="6" w:space="0"/>
              <w:right w:val="outset" w:color="000000" w:sz="6" w:space="0"/>
            </w:tcBorders>
            <w:vAlign w:val="center"/>
          </w:tcPr>
          <w:p>
            <w:pPr>
              <w:widowControl/>
              <w:jc w:val="left"/>
              <w:rPr>
                <w:rFonts w:ascii="宋体" w:hAnsi="宋体" w:eastAsia="宋体" w:cs="宋体"/>
                <w:kern w:val="0"/>
                <w:sz w:val="24"/>
                <w:szCs w:val="24"/>
              </w:rPr>
            </w:pPr>
            <w:r>
              <w:rPr>
                <w:rFonts w:ascii="宋体" w:hAnsi="宋体" w:eastAsia="宋体" w:cs="宋体"/>
                <w:kern w:val="0"/>
                <w:sz w:val="24"/>
                <w:szCs w:val="24"/>
              </w:rPr>
              <w:t>民主协商</w:t>
            </w:r>
          </w:p>
        </w:tc>
      </w:tr>
      <w:tr>
        <w:tblPrEx>
          <w:tblBorders>
            <w:top w:val="outset" w:color="000000" w:sz="6" w:space="0"/>
            <w:left w:val="outset" w:color="000000" w:sz="6" w:space="0"/>
            <w:bottom w:val="outset" w:color="000000" w:sz="6" w:space="0"/>
            <w:right w:val="outset" w:color="000000" w:sz="6" w:space="0"/>
            <w:insideH w:val="none" w:color="auto" w:sz="0" w:space="0"/>
            <w:insideV w:val="none" w:color="auto" w:sz="0" w:space="0"/>
          </w:tblBorders>
          <w:tblCellMar>
            <w:top w:w="15" w:type="dxa"/>
            <w:left w:w="15" w:type="dxa"/>
            <w:bottom w:w="15" w:type="dxa"/>
            <w:right w:w="15" w:type="dxa"/>
          </w:tblCellMar>
        </w:tblPrEx>
        <w:trPr>
          <w:trHeight w:val="300" w:hRule="atLeast"/>
          <w:jc w:val="center"/>
        </w:trPr>
        <w:tc>
          <w:tcPr>
            <w:tcW w:w="5040" w:type="dxa"/>
            <w:tcBorders>
              <w:top w:val="outset" w:color="000000" w:sz="6" w:space="0"/>
              <w:left w:val="outset" w:color="000000" w:sz="6" w:space="0"/>
              <w:bottom w:val="outset" w:color="000000" w:sz="6" w:space="0"/>
              <w:right w:val="outset" w:color="000000" w:sz="6" w:space="0"/>
            </w:tcBorders>
            <w:vAlign w:val="center"/>
          </w:tcPr>
          <w:p>
            <w:pPr>
              <w:widowControl/>
              <w:jc w:val="left"/>
              <w:rPr>
                <w:rFonts w:ascii="宋体" w:hAnsi="宋体" w:eastAsia="宋体" w:cs="宋体"/>
                <w:kern w:val="0"/>
                <w:sz w:val="24"/>
                <w:szCs w:val="24"/>
              </w:rPr>
            </w:pPr>
            <w:r>
              <w:rPr>
                <w:rFonts w:ascii="宋体" w:hAnsi="宋体" w:eastAsia="宋体" w:cs="宋体"/>
                <w:kern w:val="0"/>
                <w:sz w:val="24"/>
                <w:szCs w:val="24"/>
              </w:rPr>
              <w:t>④找小区物业部门反映社区缺少健身场地问题</w:t>
            </w:r>
          </w:p>
        </w:tc>
        <w:tc>
          <w:tcPr>
            <w:tcW w:w="1230" w:type="dxa"/>
            <w:tcBorders>
              <w:top w:val="outset" w:color="000000" w:sz="6" w:space="0"/>
              <w:left w:val="outset" w:color="000000" w:sz="6" w:space="0"/>
              <w:bottom w:val="outset" w:color="000000" w:sz="6" w:space="0"/>
              <w:right w:val="outset" w:color="000000" w:sz="6" w:space="0"/>
            </w:tcBorders>
            <w:vAlign w:val="center"/>
          </w:tcPr>
          <w:p>
            <w:pPr>
              <w:widowControl/>
              <w:jc w:val="left"/>
              <w:rPr>
                <w:rFonts w:ascii="宋体" w:hAnsi="宋体" w:eastAsia="宋体" w:cs="宋体"/>
                <w:kern w:val="0"/>
                <w:sz w:val="24"/>
                <w:szCs w:val="24"/>
              </w:rPr>
            </w:pPr>
            <w:r>
              <w:rPr>
                <w:rFonts w:ascii="宋体" w:hAnsi="宋体" w:eastAsia="宋体" w:cs="宋体"/>
                <w:kern w:val="0"/>
                <w:sz w:val="24"/>
                <w:szCs w:val="24"/>
              </w:rPr>
              <w:t>民主监督</w:t>
            </w:r>
          </w:p>
        </w:tc>
      </w:tr>
    </w:tbl>
    <w:p>
      <w:pPr>
        <w:widowControl/>
        <w:adjustRightInd w:val="0"/>
        <w:snapToGrid w:val="0"/>
        <w:spacing w:line="360" w:lineRule="auto"/>
        <w:ind w:firstLine="480" w:firstLineChars="200"/>
        <w:jc w:val="left"/>
        <w:rPr>
          <w:rFonts w:ascii="宋体" w:hAnsi="宋体" w:eastAsia="宋体" w:cs="宋体"/>
          <w:kern w:val="0"/>
          <w:sz w:val="24"/>
          <w:szCs w:val="24"/>
        </w:rPr>
      </w:pP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A.①②B.③④C.②④D.③④</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7.中共中央印发《法治中国建设规划（2020一2025年）》，对2025、2035法治中国建设做出战略部署。建设法治中国，公民应做到</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A.立法科学，体系完备B.执法严明，依法行政</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C.尊法学法，守法用法D.司法公正，廉洁高效</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8.民之所望，政之所向。辉县市政府通过“书记局长听你说”电视直播栏目让政府官员与人民群众面对面，接受社会的监督，这有利于</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①防止行政权力的滥用②提高政府依法行政水平</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③人民分享政府权力④贯彻落实司法公正的要求</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A.③①B.①④C.②③D.①②</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9.“若要美德得以保存，法律是必需的；若要法律得以遵守，美德则是不可缺少的”这告诉我们</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①以道德滋养法治精神，以法治承载道德理念</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②法为国之重器，法治之力量优于道德</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③法律与道德相辅相成，相得益彰</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④德为法绳有规范作用，法为基石有教化作用</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A.①④B.②④C.②③D.①③</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10.“仓宝”是2022年联合国中文日暨中央广播电视总台第二届海外影像节的数字虚拟形象。“仓宝”的名字来源于传说中的中华文字始祖仓颉的“仓”字。它身背甲骨文小书包，头戴中国传统斗笠，携带一支“神笔”，记录美好。“仓宝”这一形象</w:t>
      </w:r>
    </w:p>
    <w:p>
      <w:pPr>
        <w:widowControl/>
        <w:adjustRightInd w:val="0"/>
        <w:snapToGrid w:val="0"/>
        <w:spacing w:line="360" w:lineRule="auto"/>
        <w:ind w:firstLine="420" w:firstLineChars="200"/>
        <w:jc w:val="left"/>
        <w:rPr>
          <w:rFonts w:hint="eastAsia" w:ascii="宋体" w:hAnsi="宋体" w:eastAsia="宋体" w:cs="宋体"/>
          <w:kern w:val="0"/>
          <w:sz w:val="24"/>
          <w:szCs w:val="24"/>
        </w:rPr>
      </w:pPr>
      <w:r>
        <w:drawing>
          <wp:inline distT="0" distB="0" distL="0" distR="0">
            <wp:extent cx="683260" cy="889635"/>
            <wp:effectExtent l="0" t="0" r="2540" b="57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8"/>
                    <a:stretch>
                      <a:fillRect/>
                    </a:stretch>
                  </pic:blipFill>
                  <pic:spPr>
                    <a:xfrm>
                      <a:off x="0" y="0"/>
                      <a:ext cx="691085" cy="899602"/>
                    </a:xfrm>
                    <a:prstGeom prst="rect">
                      <a:avLst/>
                    </a:prstGeom>
                  </pic:spPr>
                </pic:pic>
              </a:graphicData>
            </a:graphic>
          </wp:inline>
        </w:drawing>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①意在学习和借鉴优秀外来文化②体现了中华文化源远流长</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③有助于让世界更好地了解中华文化④表明传统文化和数字技术相结合才能得到传承</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A.①②B.①④C.②③D.③④</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11.2022年10月28日，习近平总书记在河南安阳林州市红旗渠纪念馆考察时指出，红旗渠精神同延安精神是一脉相承的，是中华民族不可磨灭的历史记忆，永远震撼人心。对总书记的话认识正确的是</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①要求我们要传承和弘扬伟大的民族精神②中华民族精神具有与时俱进的特点</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③要弘扬以改革创新为核心的爱国精神④是我们党的宝贵物质财富</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A.①②B.①④C.②③D.③④</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12.道德与法治课上，王老师出示了四幅图片，他们都体现了社会主义核心价值观在国家层面的价值目标，但其中有一幅图片所体现的价值目标与其他三幅不一致。你认为这幅图是</w:t>
      </w:r>
    </w:p>
    <w:p>
      <w:pPr>
        <w:widowControl/>
        <w:adjustRightInd w:val="0"/>
        <w:snapToGrid w:val="0"/>
        <w:spacing w:line="360" w:lineRule="auto"/>
        <w:ind w:firstLine="420" w:firstLineChars="200"/>
        <w:jc w:val="left"/>
        <w:rPr>
          <w:rFonts w:hint="eastAsia" w:ascii="宋体" w:hAnsi="宋体" w:eastAsia="宋体" w:cs="宋体"/>
          <w:kern w:val="0"/>
          <w:sz w:val="24"/>
          <w:szCs w:val="24"/>
        </w:rPr>
      </w:pPr>
      <w:r>
        <w:drawing>
          <wp:inline distT="0" distB="0" distL="0" distR="0">
            <wp:extent cx="5636895" cy="1409065"/>
            <wp:effectExtent l="0" t="0" r="1905" b="63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9"/>
                    <a:stretch>
                      <a:fillRect/>
                    </a:stretch>
                  </pic:blipFill>
                  <pic:spPr>
                    <a:xfrm>
                      <a:off x="0" y="0"/>
                      <a:ext cx="5676143" cy="1419330"/>
                    </a:xfrm>
                    <a:prstGeom prst="rect">
                      <a:avLst/>
                    </a:prstGeom>
                  </pic:spPr>
                </pic:pic>
              </a:graphicData>
            </a:graphic>
          </wp:inline>
        </w:drawing>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13，新教材投入使用以来，小学语文教材封面“二胎变三胎”成为热，点。各种欢悦解读的背后其实是对国家生育政策的关注。这迎合了中央政治局审议通过的关于《优化生育政策促进人口均衡发展的决定》中，对于实施一对夫妻可以生有三个子女政策及配套支持措施的相关规定。以下认识正确的是</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①我国及时放开三孩生育政策</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②人口年龄结构改善，劳动力供给增加</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③应对老龄化和生育率下降</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④实现高质量发展，维护国家安全稳定</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A.①→③→②→④B.①→③→④→②C.③→①→②→④D.④→①→③→②</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14，一条雪道改变施工计划，只为保护一棵无法移植的水榆花揪古树。这是发生在2022年北京奥运会筹办过程中的故事。施工负责人感叹说：以前修路，心中只有路；现在修路，心中得有山、有树、有草、有动物。对于这样的改变，下列看法正确的是</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①能更好地适应经济社会发展的需要，改变我国的资源环境现状</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②实现经济高质量发展，就要处理好经济发展与生态保护的关系</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③是我国生态文明建设的一个生动诠释，有利于落实保护环境的基本国策</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④展现了绿色发展理念，更是人与自然和谐共生的生动实践</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A.①②B.②④C.①③D.③④</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15.2022年7月12日，习近平总书记在新疆考察时强调，要铸牢中华民族共同体意识，促进各民族交往交流交融。习近平总书记始终高度重视民族工作，反复强调要努力促进各民族大团结，铸牢中华民族共同体意识。这要求</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①我们坚持平等团结互助和谐的基本原则</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②各族人民都要铸牢中华民族共同体意识</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③各族人民始终要同呼吸、共命运、心连心</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④每个公民都要履行维护民族团结的权利</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A.①④B.③④C.②③D.②④</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16.改革开放后，党对我国社会主义现代化建设作出战略安排，在下面中国社会主义现代化建设进程时间轴上，按标号顺序填入内容正确的是</w:t>
      </w:r>
    </w:p>
    <w:p>
      <w:pPr>
        <w:widowControl/>
        <w:adjustRightInd w:val="0"/>
        <w:snapToGrid w:val="0"/>
        <w:spacing w:line="360" w:lineRule="auto"/>
        <w:ind w:firstLine="480" w:firstLineChars="200"/>
        <w:jc w:val="left"/>
        <w:rPr>
          <w:rFonts w:hint="eastAsia" w:ascii="宋体" w:hAnsi="宋体" w:eastAsia="宋体" w:cs="宋体"/>
          <w:kern w:val="0"/>
          <w:sz w:val="24"/>
          <w:szCs w:val="24"/>
        </w:rPr>
      </w:pPr>
      <w:r>
        <w:rPr>
          <w:rFonts w:hint="eastAsia" w:ascii="宋体" w:hAnsi="宋体" w:eastAsia="宋体" w:cs="宋体"/>
          <w:kern w:val="0"/>
          <w:sz w:val="24"/>
          <w:szCs w:val="24"/>
        </w:rPr>
        <w:drawing>
          <wp:inline distT="0" distB="0" distL="0" distR="0">
            <wp:extent cx="4850130" cy="1333500"/>
            <wp:effectExtent l="0" t="0" r="762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a:xfrm>
                      <a:off x="0" y="0"/>
                      <a:ext cx="4865645" cy="1337936"/>
                    </a:xfrm>
                    <a:prstGeom prst="rect">
                      <a:avLst/>
                    </a:prstGeom>
                    <a:noFill/>
                    <a:ln>
                      <a:noFill/>
                    </a:ln>
                  </pic:spPr>
                </pic:pic>
              </a:graphicData>
            </a:graphic>
          </wp:inline>
        </w:drawing>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A.①2000年②基本实现社会主义现代化③本世纪末</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B.①2020年②基本实现全体人民共同富裕③本世纪末</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C.①2000年②基本实现全体人民共同富裕③本世纪中叶</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D.①2020年②基本实现社会主义现代化③本世纪中叶</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17.大道至简，实干为要，构建人类命运共同体，关键在于行动。以下能体现我国构建人类命运共同体的行动有</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①中国将绿色发展作为推进“一带一路”建设的重点工程</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②我国加强农村的低收入人口监测，实施早发现、早帮扶</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③非洲的农民耕种中国的杂交水稻，实现了吃饱饭的梦想</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④中国菌草走向世界，在脱贫、治沙等领域释放巨大潜力</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A.①②③B.①③④C.①②④D.②③④</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二</w:t>
      </w:r>
      <w:r>
        <w:rPr>
          <w:rFonts w:hint="eastAsia" w:ascii="宋体" w:hAnsi="宋体" w:eastAsia="宋体" w:cs="宋体"/>
          <w:kern w:val="0"/>
          <w:sz w:val="24"/>
          <w:szCs w:val="24"/>
        </w:rPr>
        <w:t>.</w:t>
      </w:r>
      <w:r>
        <w:rPr>
          <w:rFonts w:ascii="宋体" w:hAnsi="宋体" w:eastAsia="宋体" w:cs="宋体"/>
          <w:kern w:val="0"/>
          <w:sz w:val="24"/>
          <w:szCs w:val="24"/>
        </w:rPr>
        <w:t>非选择题（4小题，共36分）</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18.（8分）中考结束后，你们班同学一起聚餐庆祝毕业。观察下面两幅漫画《如此聚餐》，联系所学道德与法治课程内容，请你对这些同学的行为进行辨别与分析。</w:t>
      </w:r>
    </w:p>
    <w:p>
      <w:pPr>
        <w:widowControl/>
        <w:adjustRightInd w:val="0"/>
        <w:snapToGrid w:val="0"/>
        <w:spacing w:line="360" w:lineRule="auto"/>
        <w:ind w:firstLine="420" w:firstLineChars="200"/>
        <w:jc w:val="left"/>
        <w:rPr>
          <w:rFonts w:hint="eastAsia" w:ascii="宋体" w:hAnsi="宋体" w:eastAsia="宋体" w:cs="宋体"/>
          <w:kern w:val="0"/>
          <w:sz w:val="24"/>
          <w:szCs w:val="24"/>
        </w:rPr>
      </w:pPr>
      <w:r>
        <w:drawing>
          <wp:inline distT="0" distB="0" distL="0" distR="0">
            <wp:extent cx="5067300" cy="19050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1"/>
                    <a:stretch>
                      <a:fillRect/>
                    </a:stretch>
                  </pic:blipFill>
                  <pic:spPr>
                    <a:xfrm>
                      <a:off x="0" y="0"/>
                      <a:ext cx="5067300" cy="1905000"/>
                    </a:xfrm>
                    <a:prstGeom prst="rect">
                      <a:avLst/>
                    </a:prstGeom>
                  </pic:spPr>
                </pic:pic>
              </a:graphicData>
            </a:graphic>
          </wp:inline>
        </w:drawing>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19.（8分）联合国《生物多样性公约》第十五次缔约方大会（C0P15）于2022年10月11日</w:t>
      </w:r>
      <w:r>
        <w:rPr>
          <w:rFonts w:hint="eastAsia" w:ascii="宋体" w:hAnsi="宋体" w:eastAsia="宋体" w:cs="宋体"/>
          <w:kern w:val="0"/>
          <w:sz w:val="24"/>
          <w:szCs w:val="24"/>
        </w:rPr>
        <w:t>-</w:t>
      </w:r>
      <w:r>
        <w:rPr>
          <w:rFonts w:ascii="宋体" w:hAnsi="宋体" w:eastAsia="宋体" w:cs="宋体"/>
          <w:kern w:val="0"/>
          <w:sz w:val="24"/>
          <w:szCs w:val="24"/>
        </w:rPr>
        <w:t>24日在中国云南昆明举办。本次大会主题为“生态文明：共建地球生命共同体”。</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对此，云南省多部门共同发布了《生物多样性保护倡议书》。</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表2：倡议书（摘录）</w:t>
      </w:r>
    </w:p>
    <w:tbl>
      <w:tblPr>
        <w:tblStyle w:val="5"/>
        <w:tblW w:w="0" w:type="auto"/>
        <w:jc w:val="center"/>
        <w:tblBorders>
          <w:top w:val="outset" w:color="000000" w:sz="6" w:space="0"/>
          <w:left w:val="outset" w:color="000000" w:sz="6" w:space="0"/>
          <w:bottom w:val="outset" w:color="000000" w:sz="6" w:space="0"/>
          <w:right w:val="outset"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6793"/>
      </w:tblGrid>
      <w:tr>
        <w:tblPrEx>
          <w:tblBorders>
            <w:top w:val="outset" w:color="000000" w:sz="6" w:space="0"/>
            <w:left w:val="outset" w:color="000000" w:sz="6" w:space="0"/>
            <w:bottom w:val="outset" w:color="000000" w:sz="6" w:space="0"/>
            <w:right w:val="outset" w:color="000000" w:sz="6" w:space="0"/>
            <w:insideH w:val="none" w:color="auto" w:sz="0" w:space="0"/>
            <w:insideV w:val="none" w:color="auto" w:sz="0" w:space="0"/>
          </w:tblBorders>
          <w:tblCellMar>
            <w:top w:w="15" w:type="dxa"/>
            <w:left w:w="15" w:type="dxa"/>
            <w:bottom w:w="15" w:type="dxa"/>
            <w:right w:w="15" w:type="dxa"/>
          </w:tblCellMar>
        </w:tblPrEx>
        <w:trPr>
          <w:trHeight w:val="300" w:hRule="atLeast"/>
          <w:jc w:val="center"/>
        </w:trPr>
        <w:tc>
          <w:tcPr>
            <w:tcW w:w="6793" w:type="dxa"/>
            <w:tcBorders>
              <w:top w:val="outset" w:color="000000" w:sz="6" w:space="0"/>
              <w:left w:val="outset" w:color="000000" w:sz="6" w:space="0"/>
              <w:bottom w:val="outset" w:color="000000" w:sz="6" w:space="0"/>
              <w:right w:val="outset" w:color="000000" w:sz="6" w:space="0"/>
            </w:tcBorders>
            <w:vAlign w:val="center"/>
          </w:tcPr>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①不盲目引进外来野生植物</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②杜绝食用野生动物的陋习</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hint="eastAsia" w:ascii="宋体" w:hAnsi="宋体" w:eastAsia="宋体" w:cs="宋体"/>
                <w:kern w:val="0"/>
                <w:sz w:val="24"/>
                <w:szCs w:val="24"/>
              </w:rPr>
              <w:t>③</w:t>
            </w:r>
            <w:r>
              <w:rPr>
                <w:rFonts w:ascii="宋体" w:hAnsi="宋体" w:eastAsia="宋体" w:cs="宋体"/>
                <w:kern w:val="0"/>
                <w:sz w:val="24"/>
                <w:szCs w:val="24"/>
              </w:rPr>
              <w:t>自觉遵守生物多样性保护法律法规</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④自觉践行绿色生活、绿色消费、绿色出行</w:t>
            </w:r>
          </w:p>
        </w:tc>
      </w:tr>
    </w:tbl>
    <w:p>
      <w:pPr>
        <w:widowControl/>
        <w:adjustRightInd w:val="0"/>
        <w:snapToGrid w:val="0"/>
        <w:spacing w:line="360" w:lineRule="auto"/>
        <w:ind w:firstLine="480" w:firstLineChars="200"/>
        <w:jc w:val="left"/>
        <w:rPr>
          <w:rFonts w:ascii="宋体" w:hAnsi="宋体" w:eastAsia="宋体" w:cs="宋体"/>
          <w:kern w:val="0"/>
          <w:sz w:val="24"/>
          <w:szCs w:val="24"/>
        </w:rPr>
      </w:pP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（1）大会的举办反映了当今世界的特点是什么？（2分）</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（2）请结合材料内容，运用所学知识，对大会主题或倡议内容选择其一进行新闻解读（6分）</w:t>
      </w:r>
    </w:p>
    <w:p>
      <w:pPr>
        <w:widowControl/>
        <w:adjustRightInd w:val="0"/>
        <w:snapToGrid w:val="0"/>
        <w:spacing w:line="360" w:lineRule="auto"/>
        <w:ind w:firstLine="480" w:firstLineChars="200"/>
        <w:jc w:val="left"/>
        <w:rPr>
          <w:rFonts w:hint="eastAsia" w:ascii="宋体" w:hAnsi="宋体" w:eastAsia="宋体" w:cs="宋体"/>
          <w:kern w:val="0"/>
          <w:sz w:val="24"/>
          <w:szCs w:val="24"/>
        </w:rPr>
      </w:pPr>
    </w:p>
    <w:p>
      <w:pPr>
        <w:widowControl/>
        <w:adjustRightInd w:val="0"/>
        <w:snapToGrid w:val="0"/>
        <w:spacing w:line="360" w:lineRule="auto"/>
        <w:ind w:firstLine="480" w:firstLineChars="200"/>
        <w:jc w:val="left"/>
        <w:rPr>
          <w:rFonts w:hint="eastAsia" w:ascii="宋体" w:hAnsi="宋体" w:eastAsia="宋体" w:cs="宋体"/>
          <w:kern w:val="0"/>
          <w:sz w:val="24"/>
          <w:szCs w:val="24"/>
        </w:rPr>
      </w:pPr>
      <w:r>
        <w:rPr>
          <w:rFonts w:ascii="宋体" w:hAnsi="宋体" w:eastAsia="宋体" w:cs="宋体"/>
          <w:kern w:val="0"/>
          <w:sz w:val="24"/>
          <w:szCs w:val="24"/>
        </w:rPr>
        <w:t>20.（8分）“复移小凳扶窗立，数识中天北斗星”下面是某校学习兴趣小组从不同途径搜集到以下材料信息：</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09"/>
        <w:gridCol w:w="3449"/>
        <w:gridCol w:w="29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09" w:type="dxa"/>
          </w:tcPr>
          <w:p>
            <w:pPr>
              <w:widowControl/>
              <w:adjustRightInd w:val="0"/>
              <w:snapToGrid w:val="0"/>
              <w:spacing w:line="360" w:lineRule="auto"/>
              <w:jc w:val="left"/>
              <w:rPr>
                <w:rFonts w:ascii="宋体" w:hAnsi="宋体" w:eastAsia="宋体" w:cs="宋体"/>
                <w:kern w:val="0"/>
                <w:sz w:val="24"/>
                <w:szCs w:val="24"/>
              </w:rPr>
            </w:pPr>
            <w:r>
              <w:rPr>
                <w:rFonts w:ascii="宋体" w:hAnsi="宋体" w:eastAsia="宋体" w:cs="宋体"/>
                <w:kern w:val="0"/>
                <w:sz w:val="24"/>
                <w:szCs w:val="24"/>
              </w:rPr>
              <w:t>材料一：北斗七星</w:t>
            </w:r>
          </w:p>
          <w:p>
            <w:pPr>
              <w:widowControl/>
              <w:adjustRightInd w:val="0"/>
              <w:snapToGrid w:val="0"/>
              <w:spacing w:line="360" w:lineRule="auto"/>
              <w:jc w:val="left"/>
              <w:rPr>
                <w:rFonts w:ascii="宋体" w:hAnsi="宋体" w:eastAsia="宋体" w:cs="宋体"/>
                <w:kern w:val="0"/>
                <w:sz w:val="24"/>
                <w:szCs w:val="24"/>
              </w:rPr>
            </w:pPr>
            <w:r>
              <w:drawing>
                <wp:inline distT="0" distB="0" distL="0" distR="0">
                  <wp:extent cx="1057275" cy="57912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2"/>
                          <a:stretch>
                            <a:fillRect/>
                          </a:stretch>
                        </pic:blipFill>
                        <pic:spPr>
                          <a:xfrm>
                            <a:off x="0" y="0"/>
                            <a:ext cx="1074861" cy="589183"/>
                          </a:xfrm>
                          <a:prstGeom prst="rect">
                            <a:avLst/>
                          </a:prstGeom>
                        </pic:spPr>
                      </pic:pic>
                    </a:graphicData>
                  </a:graphic>
                </wp:inline>
              </w:drawing>
            </w:r>
          </w:p>
          <w:p>
            <w:pPr>
              <w:widowControl/>
              <w:adjustRightInd w:val="0"/>
              <w:snapToGrid w:val="0"/>
              <w:spacing w:line="360" w:lineRule="auto"/>
              <w:jc w:val="left"/>
              <w:rPr>
                <w:rFonts w:hint="eastAsia" w:ascii="宋体" w:hAnsi="宋体" w:eastAsia="宋体" w:cs="宋体"/>
                <w:kern w:val="0"/>
                <w:sz w:val="24"/>
                <w:szCs w:val="24"/>
              </w:rPr>
            </w:pPr>
            <w:r>
              <w:rPr>
                <w:rFonts w:ascii="宋体" w:hAnsi="宋体" w:eastAsia="宋体" w:cs="宋体"/>
                <w:kern w:val="0"/>
                <w:sz w:val="24"/>
                <w:szCs w:val="24"/>
              </w:rPr>
              <w:t>“斗柄东指，天下皆春……”早在2000多年前，古人就发现了北斗七星，并赋予它定方向、计时辰、观四季的标尺地位。</w:t>
            </w:r>
          </w:p>
        </w:tc>
        <w:tc>
          <w:tcPr>
            <w:tcW w:w="3449" w:type="dxa"/>
          </w:tcPr>
          <w:p>
            <w:pPr>
              <w:widowControl/>
              <w:adjustRightInd w:val="0"/>
              <w:snapToGrid w:val="0"/>
              <w:spacing w:line="360" w:lineRule="auto"/>
              <w:jc w:val="left"/>
              <w:rPr>
                <w:rFonts w:ascii="宋体" w:hAnsi="宋体" w:eastAsia="宋体" w:cs="宋体"/>
                <w:kern w:val="0"/>
                <w:sz w:val="24"/>
                <w:szCs w:val="24"/>
              </w:rPr>
            </w:pPr>
            <w:r>
              <w:rPr>
                <w:rFonts w:hint="eastAsia" w:ascii="宋体" w:hAnsi="宋体" w:eastAsia="宋体" w:cs="宋体"/>
                <w:kern w:val="0"/>
                <w:sz w:val="24"/>
                <w:szCs w:val="24"/>
              </w:rPr>
              <w:t>材料二：“北斗”明灯</w:t>
            </w:r>
          </w:p>
          <w:p>
            <w:pPr>
              <w:widowControl/>
              <w:adjustRightInd w:val="0"/>
              <w:snapToGrid w:val="0"/>
              <w:spacing w:line="360" w:lineRule="auto"/>
              <w:jc w:val="left"/>
              <w:rPr>
                <w:rFonts w:ascii="宋体" w:hAnsi="宋体" w:eastAsia="宋体" w:cs="宋体"/>
                <w:kern w:val="0"/>
                <w:sz w:val="24"/>
                <w:szCs w:val="24"/>
              </w:rPr>
            </w:pPr>
            <w:r>
              <w:drawing>
                <wp:inline distT="0" distB="0" distL="0" distR="0">
                  <wp:extent cx="628015" cy="661670"/>
                  <wp:effectExtent l="0" t="0" r="635" b="508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3"/>
                          <a:stretch>
                            <a:fillRect/>
                          </a:stretch>
                        </pic:blipFill>
                        <pic:spPr>
                          <a:xfrm>
                            <a:off x="0" y="0"/>
                            <a:ext cx="645961" cy="681068"/>
                          </a:xfrm>
                          <a:prstGeom prst="rect">
                            <a:avLst/>
                          </a:prstGeom>
                        </pic:spPr>
                      </pic:pic>
                    </a:graphicData>
                  </a:graphic>
                </wp:inline>
              </w:drawing>
            </w:r>
          </w:p>
          <w:p>
            <w:pPr>
              <w:widowControl/>
              <w:adjustRightInd w:val="0"/>
              <w:snapToGrid w:val="0"/>
              <w:spacing w:line="360" w:lineRule="auto"/>
              <w:jc w:val="left"/>
              <w:rPr>
                <w:rFonts w:hint="eastAsia" w:ascii="宋体" w:hAnsi="宋体" w:eastAsia="宋体" w:cs="宋体"/>
                <w:kern w:val="0"/>
                <w:sz w:val="24"/>
                <w:szCs w:val="24"/>
              </w:rPr>
            </w:pPr>
            <w:r>
              <w:rPr>
                <w:rFonts w:hint="eastAsia" w:ascii="宋体" w:hAnsi="宋体" w:eastAsia="宋体" w:cs="宋体"/>
                <w:kern w:val="0"/>
                <w:sz w:val="24"/>
                <w:szCs w:val="24"/>
              </w:rPr>
              <w:t>百年前，正是中华民族“跌入谷底”的至暗时刻。在那个暗夜，筚路蓝缕为中华民族指引光明方向的，正是亮如北斗的中国共产党。</w:t>
            </w:r>
          </w:p>
        </w:tc>
        <w:tc>
          <w:tcPr>
            <w:tcW w:w="2970" w:type="dxa"/>
          </w:tcPr>
          <w:p>
            <w:pPr>
              <w:widowControl/>
              <w:adjustRightInd w:val="0"/>
              <w:snapToGrid w:val="0"/>
              <w:spacing w:line="360" w:lineRule="auto"/>
              <w:jc w:val="left"/>
              <w:rPr>
                <w:rFonts w:ascii="宋体" w:hAnsi="宋体" w:eastAsia="宋体" w:cs="宋体"/>
                <w:kern w:val="0"/>
                <w:sz w:val="24"/>
                <w:szCs w:val="24"/>
              </w:rPr>
            </w:pPr>
            <w:r>
              <w:rPr>
                <w:rFonts w:hint="eastAsia" w:ascii="宋体" w:hAnsi="宋体" w:eastAsia="宋体" w:cs="宋体"/>
                <w:kern w:val="0"/>
                <w:sz w:val="24"/>
                <w:szCs w:val="24"/>
              </w:rPr>
              <w:t>材料三：北斗导航</w:t>
            </w:r>
          </w:p>
          <w:p>
            <w:pPr>
              <w:widowControl/>
              <w:adjustRightInd w:val="0"/>
              <w:snapToGrid w:val="0"/>
              <w:spacing w:line="360" w:lineRule="auto"/>
              <w:jc w:val="left"/>
              <w:rPr>
                <w:rFonts w:ascii="宋体" w:hAnsi="宋体" w:eastAsia="宋体" w:cs="宋体"/>
                <w:kern w:val="0"/>
                <w:sz w:val="24"/>
                <w:szCs w:val="24"/>
              </w:rPr>
            </w:pPr>
            <w:r>
              <w:drawing>
                <wp:inline distT="0" distB="0" distL="0" distR="0">
                  <wp:extent cx="1543050" cy="4953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4"/>
                          <a:stretch>
                            <a:fillRect/>
                          </a:stretch>
                        </pic:blipFill>
                        <pic:spPr>
                          <a:xfrm>
                            <a:off x="0" y="0"/>
                            <a:ext cx="1543050" cy="495300"/>
                          </a:xfrm>
                          <a:prstGeom prst="rect">
                            <a:avLst/>
                          </a:prstGeom>
                        </pic:spPr>
                      </pic:pic>
                    </a:graphicData>
                  </a:graphic>
                </wp:inline>
              </w:drawing>
            </w:r>
          </w:p>
          <w:p>
            <w:pPr>
              <w:widowControl/>
              <w:adjustRightInd w:val="0"/>
              <w:snapToGrid w:val="0"/>
              <w:spacing w:line="360" w:lineRule="auto"/>
              <w:jc w:val="left"/>
              <w:rPr>
                <w:rFonts w:hint="eastAsia" w:ascii="宋体" w:hAnsi="宋体" w:eastAsia="宋体" w:cs="宋体"/>
                <w:kern w:val="0"/>
                <w:sz w:val="24"/>
                <w:szCs w:val="24"/>
              </w:rPr>
            </w:pPr>
            <w:r>
              <w:rPr>
                <w:rFonts w:hint="eastAsia" w:ascii="宋体" w:hAnsi="宋体" w:eastAsia="宋体" w:cs="宋体"/>
                <w:kern w:val="0"/>
                <w:sz w:val="24"/>
                <w:szCs w:val="24"/>
              </w:rPr>
              <w:t>今天，北斗三号成功组网，中国成为世界上第三个独立拥有全球卫星导航系统的国家。北斗精神也将鼓舞一代代中国人接续走好长征路。</w:t>
            </w:r>
          </w:p>
        </w:tc>
      </w:tr>
    </w:tbl>
    <w:p>
      <w:pPr>
        <w:widowControl/>
        <w:adjustRightInd w:val="0"/>
        <w:snapToGrid w:val="0"/>
        <w:spacing w:line="360" w:lineRule="auto"/>
        <w:ind w:firstLine="480" w:firstLineChars="200"/>
        <w:jc w:val="left"/>
        <w:rPr>
          <w:rFonts w:hint="eastAsia" w:ascii="宋体" w:hAnsi="宋体" w:eastAsia="宋体" w:cs="宋体"/>
          <w:kern w:val="0"/>
          <w:sz w:val="24"/>
          <w:szCs w:val="24"/>
        </w:rPr>
      </w:pP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（1）阅读材料内容，请你说一说三者在文化内涵上的联系。（2分）</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（2面对百年未有之大变局，为更好地迎接挑战，我们必须坚守心中的“北斗”。结合材料，请谈谈青少年如何用心中的“北斗”为人生导航。（6分）</w:t>
      </w:r>
    </w:p>
    <w:p>
      <w:pPr>
        <w:widowControl/>
        <w:adjustRightInd w:val="0"/>
        <w:snapToGrid w:val="0"/>
        <w:spacing w:line="360" w:lineRule="auto"/>
        <w:ind w:firstLine="480" w:firstLineChars="200"/>
        <w:jc w:val="left"/>
        <w:rPr>
          <w:rFonts w:hint="eastAsia" w:ascii="宋体" w:hAnsi="宋体" w:eastAsia="宋体" w:cs="宋体"/>
          <w:kern w:val="0"/>
          <w:sz w:val="24"/>
          <w:szCs w:val="24"/>
        </w:rPr>
      </w:pP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21.（12分）神州春意好，大地党恩深，2022年是党的二十大召开之年，是进入全面建设社会主义现代化国家、向第二个百年奋斗目标进军新征程的重要一年。学习二十大，中华儿女不断巩固拓展脱贫攻坚成果，接续推进乡村振兴，向着更加美好的生活继续奋斗！小明打算以“新时代的乡村”为主题开展一次调研活动，邀请你来到他的辉县老家参与此次调研。</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（1）经过探讨，你们决定通过哪些方式来进行此次调研活动？（2分）</w:t>
      </w:r>
    </w:p>
    <w:p>
      <w:pPr>
        <w:widowControl/>
        <w:adjustRightInd w:val="0"/>
        <w:snapToGrid w:val="0"/>
        <w:spacing w:line="360" w:lineRule="auto"/>
        <w:ind w:firstLine="420" w:firstLineChars="200"/>
        <w:jc w:val="left"/>
        <w:rPr>
          <w:rFonts w:hint="eastAsia" w:ascii="宋体" w:hAnsi="宋体" w:eastAsia="宋体" w:cs="宋体"/>
          <w:kern w:val="0"/>
          <w:sz w:val="24"/>
          <w:szCs w:val="24"/>
        </w:rPr>
      </w:pPr>
      <w:r>
        <w:drawing>
          <wp:inline distT="0" distB="0" distL="0" distR="0">
            <wp:extent cx="5382895" cy="1748155"/>
            <wp:effectExtent l="0" t="0" r="8255" b="444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5"/>
                    <a:stretch>
                      <a:fillRect/>
                    </a:stretch>
                  </pic:blipFill>
                  <pic:spPr>
                    <a:xfrm>
                      <a:off x="0" y="0"/>
                      <a:ext cx="5405164" cy="1755360"/>
                    </a:xfrm>
                    <a:prstGeom prst="rect">
                      <a:avLst/>
                    </a:prstGeom>
                  </pic:spPr>
                </pic:pic>
              </a:graphicData>
            </a:graphic>
          </wp:inline>
        </w:drawing>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（2）随着调研的深人，你们在村委会的宣传栏看到了上述内容。对此，请设计两个调研问题。（2分）</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（3）下面是小明调研过程中用爸爸的手机拍摄的一组新农村面貌的图片，请你选择其中的两幅图片作简要说明。（4分）</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蔬菜大棚园区</w:t>
      </w:r>
      <w:r>
        <w:rPr>
          <w:rFonts w:ascii="宋体" w:hAnsi="宋体" w:eastAsia="宋体" w:cs="宋体"/>
          <w:kern w:val="0"/>
          <w:sz w:val="24"/>
          <w:szCs w:val="24"/>
        </w:rPr>
        <w:tab/>
      </w:r>
      <w:r>
        <w:rPr>
          <w:rFonts w:ascii="宋体" w:hAnsi="宋体" w:eastAsia="宋体" w:cs="宋体"/>
          <w:kern w:val="0"/>
          <w:sz w:val="24"/>
          <w:szCs w:val="24"/>
        </w:rPr>
        <w:tab/>
      </w:r>
      <w:r>
        <w:rPr>
          <w:rFonts w:ascii="宋体" w:hAnsi="宋体" w:eastAsia="宋体" w:cs="宋体"/>
          <w:kern w:val="0"/>
          <w:sz w:val="24"/>
          <w:szCs w:val="24"/>
        </w:rPr>
        <w:tab/>
      </w:r>
      <w:r>
        <w:rPr>
          <w:rFonts w:ascii="宋体" w:hAnsi="宋体" w:eastAsia="宋体" w:cs="宋体"/>
          <w:kern w:val="0"/>
          <w:sz w:val="24"/>
          <w:szCs w:val="24"/>
        </w:rPr>
        <w:t>村民委员会换届选举</w:t>
      </w:r>
      <w:r>
        <w:rPr>
          <w:rFonts w:ascii="宋体" w:hAnsi="宋体" w:eastAsia="宋体" w:cs="宋体"/>
          <w:kern w:val="0"/>
          <w:sz w:val="24"/>
          <w:szCs w:val="24"/>
        </w:rPr>
        <w:tab/>
      </w:r>
      <w:r>
        <w:rPr>
          <w:rFonts w:ascii="宋体" w:hAnsi="宋体" w:eastAsia="宋体" w:cs="宋体"/>
          <w:kern w:val="0"/>
          <w:sz w:val="24"/>
          <w:szCs w:val="24"/>
        </w:rPr>
        <w:tab/>
      </w:r>
      <w:r>
        <w:rPr>
          <w:rFonts w:ascii="宋体" w:hAnsi="宋体" w:eastAsia="宋体" w:cs="宋体"/>
          <w:kern w:val="0"/>
          <w:sz w:val="24"/>
          <w:szCs w:val="24"/>
        </w:rPr>
        <w:t>乡村文化大舞台</w:t>
      </w:r>
    </w:p>
    <w:p>
      <w:pPr>
        <w:widowControl/>
        <w:adjustRightInd w:val="0"/>
        <w:snapToGrid w:val="0"/>
        <w:spacing w:line="360" w:lineRule="auto"/>
        <w:ind w:firstLine="420" w:firstLineChars="200"/>
        <w:jc w:val="left"/>
        <w:rPr>
          <w:rFonts w:hint="eastAsia" w:ascii="宋体" w:hAnsi="宋体" w:eastAsia="宋体" w:cs="宋体"/>
          <w:kern w:val="0"/>
          <w:sz w:val="24"/>
          <w:szCs w:val="24"/>
        </w:rPr>
      </w:pPr>
      <w:r>
        <w:drawing>
          <wp:inline distT="0" distB="0" distL="0" distR="0">
            <wp:extent cx="5541645" cy="982345"/>
            <wp:effectExtent l="0" t="0" r="1905" b="825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6"/>
                    <a:stretch>
                      <a:fillRect/>
                    </a:stretch>
                  </pic:blipFill>
                  <pic:spPr>
                    <a:xfrm>
                      <a:off x="0" y="0"/>
                      <a:ext cx="5581116" cy="989638"/>
                    </a:xfrm>
                    <a:prstGeom prst="rect">
                      <a:avLst/>
                    </a:prstGeom>
                  </pic:spPr>
                </pic:pic>
              </a:graphicData>
            </a:graphic>
          </wp:inline>
        </w:drawing>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ab/>
      </w:r>
      <w:r>
        <w:rPr>
          <w:rFonts w:ascii="宋体" w:hAnsi="宋体" w:eastAsia="宋体" w:cs="宋体"/>
          <w:kern w:val="0"/>
          <w:sz w:val="24"/>
          <w:szCs w:val="24"/>
        </w:rPr>
        <w:tab/>
      </w:r>
      <w:r>
        <w:rPr>
          <w:rFonts w:ascii="宋体" w:hAnsi="宋体" w:eastAsia="宋体" w:cs="宋体"/>
          <w:kern w:val="0"/>
          <w:sz w:val="24"/>
          <w:szCs w:val="24"/>
        </w:rPr>
        <w:tab/>
      </w:r>
      <w:r>
        <w:rPr>
          <w:rFonts w:ascii="宋体" w:hAnsi="宋体" w:eastAsia="宋体" w:cs="宋体"/>
          <w:kern w:val="0"/>
          <w:sz w:val="24"/>
          <w:szCs w:val="24"/>
        </w:rPr>
        <w:t xml:space="preserve">①         </w:t>
      </w:r>
      <w:r>
        <w:rPr>
          <w:rFonts w:ascii="宋体" w:hAnsi="宋体" w:eastAsia="宋体" w:cs="宋体"/>
          <w:kern w:val="0"/>
          <w:sz w:val="24"/>
          <w:szCs w:val="24"/>
        </w:rPr>
        <w:tab/>
      </w:r>
      <w:r>
        <w:rPr>
          <w:rFonts w:ascii="宋体" w:hAnsi="宋体" w:eastAsia="宋体" w:cs="宋体"/>
          <w:kern w:val="0"/>
          <w:sz w:val="24"/>
          <w:szCs w:val="24"/>
        </w:rPr>
        <w:tab/>
      </w:r>
      <w:r>
        <w:rPr>
          <w:rFonts w:ascii="宋体" w:hAnsi="宋体" w:eastAsia="宋体" w:cs="宋体"/>
          <w:kern w:val="0"/>
          <w:sz w:val="24"/>
          <w:szCs w:val="24"/>
        </w:rPr>
        <w:tab/>
      </w:r>
      <w:r>
        <w:rPr>
          <w:rFonts w:hint="eastAsia" w:ascii="宋体" w:hAnsi="宋体" w:eastAsia="宋体" w:cs="宋体"/>
          <w:kern w:val="0"/>
          <w:sz w:val="24"/>
          <w:szCs w:val="24"/>
        </w:rPr>
        <w:t>②</w:t>
      </w:r>
      <w:r>
        <w:rPr>
          <w:rFonts w:ascii="宋体" w:hAnsi="宋体" w:eastAsia="宋体" w:cs="宋体"/>
          <w:kern w:val="0"/>
          <w:sz w:val="24"/>
          <w:szCs w:val="24"/>
        </w:rPr>
        <w:tab/>
      </w:r>
      <w:r>
        <w:rPr>
          <w:rFonts w:ascii="宋体" w:hAnsi="宋体" w:eastAsia="宋体" w:cs="宋体"/>
          <w:kern w:val="0"/>
          <w:sz w:val="24"/>
          <w:szCs w:val="24"/>
        </w:rPr>
        <w:tab/>
      </w:r>
      <w:r>
        <w:rPr>
          <w:rFonts w:ascii="宋体" w:hAnsi="宋体" w:eastAsia="宋体" w:cs="宋体"/>
          <w:kern w:val="0"/>
          <w:sz w:val="24"/>
          <w:szCs w:val="24"/>
        </w:rPr>
        <w:tab/>
      </w:r>
      <w:r>
        <w:rPr>
          <w:rFonts w:ascii="宋体" w:hAnsi="宋体" w:eastAsia="宋体" w:cs="宋体"/>
          <w:kern w:val="0"/>
          <w:sz w:val="24"/>
          <w:szCs w:val="24"/>
        </w:rPr>
        <w:tab/>
      </w:r>
      <w:r>
        <w:rPr>
          <w:rFonts w:hint="eastAsia" w:ascii="宋体" w:hAnsi="宋体" w:eastAsia="宋体" w:cs="宋体"/>
          <w:kern w:val="0"/>
          <w:sz w:val="24"/>
          <w:szCs w:val="24"/>
        </w:rPr>
        <w:t>③</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（4）此次乡村调研活动虽然短短几天，但你们感到收获满满，请你和小明梳理下思路，把此次调研活动的收获写出来。（4分）</w:t>
      </w:r>
    </w:p>
    <w:p>
      <w:pPr>
        <w:widowControl/>
        <w:adjustRightInd w:val="0"/>
        <w:snapToGrid w:val="0"/>
        <w:spacing w:line="360" w:lineRule="auto"/>
        <w:ind w:firstLine="480" w:firstLineChars="200"/>
        <w:jc w:val="left"/>
        <w:rPr>
          <w:rFonts w:ascii="宋体" w:hAnsi="宋体" w:eastAsia="宋体" w:cs="宋体"/>
          <w:kern w:val="0"/>
          <w:sz w:val="24"/>
          <w:szCs w:val="24"/>
        </w:rPr>
      </w:pPr>
    </w:p>
    <w:p>
      <w:pPr>
        <w:widowControl/>
        <w:adjustRightInd w:val="0"/>
        <w:snapToGrid w:val="0"/>
        <w:spacing w:line="360" w:lineRule="auto"/>
        <w:ind w:firstLine="480" w:firstLineChars="200"/>
        <w:jc w:val="left"/>
        <w:rPr>
          <w:rFonts w:ascii="宋体" w:hAnsi="宋体" w:eastAsia="宋体" w:cs="宋体"/>
          <w:kern w:val="0"/>
          <w:sz w:val="24"/>
          <w:szCs w:val="24"/>
        </w:rPr>
      </w:pPr>
    </w:p>
    <w:p>
      <w:pPr>
        <w:widowControl/>
        <w:adjustRightInd w:val="0"/>
        <w:snapToGrid w:val="0"/>
        <w:spacing w:line="360" w:lineRule="auto"/>
        <w:ind w:firstLine="480" w:firstLineChars="200"/>
        <w:jc w:val="left"/>
        <w:rPr>
          <w:rFonts w:ascii="宋体" w:hAnsi="宋体" w:eastAsia="宋体" w:cs="宋体"/>
          <w:kern w:val="0"/>
          <w:sz w:val="24"/>
          <w:szCs w:val="24"/>
        </w:rPr>
      </w:pPr>
    </w:p>
    <w:p>
      <w:pPr>
        <w:widowControl/>
        <w:adjustRightInd w:val="0"/>
        <w:snapToGrid w:val="0"/>
        <w:spacing w:line="360" w:lineRule="auto"/>
        <w:ind w:firstLine="480" w:firstLineChars="200"/>
        <w:jc w:val="left"/>
        <w:rPr>
          <w:rFonts w:ascii="宋体" w:hAnsi="宋体" w:eastAsia="宋体" w:cs="宋体"/>
          <w:kern w:val="0"/>
          <w:sz w:val="24"/>
          <w:szCs w:val="24"/>
        </w:rPr>
      </w:pPr>
    </w:p>
    <w:p>
      <w:pPr>
        <w:widowControl/>
        <w:adjustRightInd w:val="0"/>
        <w:snapToGrid w:val="0"/>
        <w:spacing w:line="360" w:lineRule="auto"/>
        <w:ind w:firstLine="480" w:firstLineChars="200"/>
        <w:jc w:val="left"/>
        <w:rPr>
          <w:rFonts w:ascii="宋体" w:hAnsi="宋体" w:eastAsia="宋体" w:cs="宋体"/>
          <w:kern w:val="0"/>
          <w:sz w:val="24"/>
          <w:szCs w:val="24"/>
        </w:rPr>
      </w:pPr>
    </w:p>
    <w:p>
      <w:pPr>
        <w:widowControl/>
        <w:adjustRightInd w:val="0"/>
        <w:snapToGrid w:val="0"/>
        <w:spacing w:line="360" w:lineRule="auto"/>
        <w:ind w:firstLine="480" w:firstLineChars="200"/>
        <w:jc w:val="left"/>
        <w:rPr>
          <w:rFonts w:ascii="宋体" w:hAnsi="宋体" w:eastAsia="宋体" w:cs="宋体"/>
          <w:kern w:val="0"/>
          <w:sz w:val="24"/>
          <w:szCs w:val="24"/>
        </w:rPr>
      </w:pPr>
    </w:p>
    <w:p>
      <w:pPr>
        <w:widowControl/>
        <w:adjustRightInd w:val="0"/>
        <w:snapToGrid w:val="0"/>
        <w:spacing w:line="360" w:lineRule="auto"/>
        <w:ind w:firstLine="480" w:firstLineChars="200"/>
        <w:jc w:val="left"/>
        <w:rPr>
          <w:rFonts w:ascii="宋体" w:hAnsi="宋体" w:eastAsia="宋体" w:cs="宋体"/>
          <w:kern w:val="0"/>
          <w:sz w:val="24"/>
          <w:szCs w:val="24"/>
        </w:rPr>
      </w:pPr>
    </w:p>
    <w:p>
      <w:pPr>
        <w:widowControl/>
        <w:adjustRightInd w:val="0"/>
        <w:snapToGrid w:val="0"/>
        <w:spacing w:line="360" w:lineRule="auto"/>
        <w:ind w:firstLine="480" w:firstLineChars="200"/>
        <w:jc w:val="left"/>
        <w:rPr>
          <w:rFonts w:ascii="宋体" w:hAnsi="宋体" w:eastAsia="宋体" w:cs="宋体"/>
          <w:kern w:val="0"/>
          <w:sz w:val="24"/>
          <w:szCs w:val="24"/>
        </w:rPr>
      </w:pPr>
    </w:p>
    <w:p>
      <w:pPr>
        <w:widowControl/>
        <w:adjustRightInd w:val="0"/>
        <w:snapToGrid w:val="0"/>
        <w:spacing w:line="360" w:lineRule="auto"/>
        <w:ind w:firstLine="480" w:firstLineChars="200"/>
        <w:jc w:val="left"/>
        <w:rPr>
          <w:rFonts w:ascii="宋体" w:hAnsi="宋体" w:eastAsia="宋体" w:cs="宋体"/>
          <w:kern w:val="0"/>
          <w:sz w:val="24"/>
          <w:szCs w:val="24"/>
        </w:rPr>
      </w:pPr>
    </w:p>
    <w:p>
      <w:pPr>
        <w:widowControl/>
        <w:adjustRightInd w:val="0"/>
        <w:snapToGrid w:val="0"/>
        <w:spacing w:line="360" w:lineRule="auto"/>
        <w:ind w:firstLine="480" w:firstLineChars="200"/>
        <w:jc w:val="left"/>
        <w:rPr>
          <w:rFonts w:ascii="宋体" w:hAnsi="宋体" w:eastAsia="宋体" w:cs="宋体"/>
          <w:kern w:val="0"/>
          <w:sz w:val="24"/>
          <w:szCs w:val="24"/>
        </w:rPr>
      </w:pPr>
    </w:p>
    <w:p>
      <w:pPr>
        <w:widowControl/>
        <w:adjustRightInd w:val="0"/>
        <w:snapToGrid w:val="0"/>
        <w:spacing w:line="360" w:lineRule="auto"/>
        <w:ind w:firstLine="480" w:firstLineChars="200"/>
        <w:jc w:val="left"/>
        <w:rPr>
          <w:rFonts w:hint="eastAsia" w:ascii="宋体" w:hAnsi="宋体" w:eastAsia="宋体" w:cs="宋体"/>
          <w:kern w:val="0"/>
          <w:sz w:val="24"/>
          <w:szCs w:val="24"/>
        </w:rPr>
      </w:pP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九年级上期期未道德与法治试卷答案2023.02</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一、选择题（34分）</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1.C2.C3.C4.A，5.C6.A7.C，8.D9.D10.C11.A12.C13.C14.D15.C16.D.17.B</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二</w:t>
      </w:r>
      <w:r>
        <w:rPr>
          <w:rFonts w:hint="eastAsia" w:ascii="宋体" w:hAnsi="宋体" w:eastAsia="宋体" w:cs="宋体"/>
          <w:kern w:val="0"/>
          <w:sz w:val="24"/>
          <w:szCs w:val="24"/>
        </w:rPr>
        <w:t>.</w:t>
      </w:r>
      <w:r>
        <w:rPr>
          <w:rFonts w:ascii="宋体" w:hAnsi="宋体" w:eastAsia="宋体" w:cs="宋体"/>
          <w:kern w:val="0"/>
          <w:sz w:val="24"/>
          <w:szCs w:val="24"/>
        </w:rPr>
        <w:t>非选择题</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18.（8分）①这些同学们在毕业聚餐时疯狂点餐时的“任性铺张”行为会造成严重浪费，是不正确的；他们没有认识到自已的行为有悖于社会主义核心价值观国家层面文明的价值目标，同时违反了反食品浪费法。</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②同学们采用聚餐的方式庆祝毕业的开心心情可以理解，有助于同学们交流感情，促进沟通。但我们要认识到“铺张”的点餐行为是浪费粮食资源和破坏环境的表现，不利于我国生态文明建设，违背了勤俭节约的传统美德；浪费粮食，是不珍惜他人劳动成果的表现，危害国家粮食安全；认为剩的多才有面子是虚荣心的表现，浪费不是真正的有面子，恰恰是可耻的行为。</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③同学们应该树立以“勤俭节约”为荣，以“骄奢淫逸”为耻的正确价值观，践行适度点餐、文明就餐、节约粮食的社会文明风尚，在生活中自觉践行光盘行动。：</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评分说明】观点正确，层次分明，逻辑严密，分析透彻，表述规范，给8一7分；观点正确，层次比较分明，逻辑比较严密，分析比较透彻，表述比较规范，给6一3分；观点模糊，层次不分明，逻辑不严密，分析不透彻，表述不规范，给2一1分；观点错误或只作判断不作分析，给0分。</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19.（1）当今世界是一个开放的、发展的、紧密联系的世界（2分）</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2）（6分）对于主题的解读：①当今世界，各国相互联系、相互依存的程度空前加深。②采取共同行动，承担共同责任，构建人类命运共同体，成为各国解决全球性问题的必然选择。③各国要坚持绿色低碳，建设一个清洁美丽的世界。或对于倡议书内容的解读：①追求人与自然和谐共生，是人类面对生态危机作出的智慧选择。②坚持创新、协调、绿色、开放、共享的发展理念，实现中华民族永续发展。③要以资源环境承载能力为基础，以自然规律为准则，以可持续发展、人与自然和谐共生为目标。</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【评分说明】第（2）问，选择主题或者倡议书任何一个进行解读均可，解读正确给6分，如解读中其他答案合理者亦可酌情给分，本问最高给6分。</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20.（1）（2分）①三者分别体现了中华优秀传统文化、革命文化和社会主义先进文化，它们一脉相承，共同构成中国特色社会主义文化；②它们促进了国家繁荣昌盛、民族兴旺发展，为中华民族的伟大复兴提供精神动力。（其它合理表述，亦可酌情给分。）</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（2）（6分）①坚持中国共产党的领导，以习近平新时代中国特色社会主义思想为引领；②坚定文化自信；③弘扬民族精神，④培养创新精神。（其它合理表述，亦可酌情给分。）</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【评分说明】第（1）问，答出一个方面即可给2分。第（2）问答出任意三个方面即可给6分，其他答案合理者亦可酌情给分，本问最高给6分。</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21.（1）（2分）采访村干部或村民；到村委会查阅档案资料；对村民进行问卷调查；邀请村干部和村民进行座谈；到村民家中进行实地考察；等等。</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（2）（2分）例答：①为实现到2035年农村农业现代化的目标，请你提一些建议。②对于乡村未来发展还有哪些新的期待？</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3）（4分）例答：图片①，农村产业蓬勃发展，为乡村振兴奠定了坚实物质基础。图片②，农村民主政治进一步健全，人民当家作主的权益得到进一步保障。图片③，农村文化生活繁荣发展，为乡村振兴提供了精神动力。·</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4）（4分）①我们领略到了新时代农村的崭新面貌，开阔了视野，增长了见识，陶冶了情操；②锻炼了自己的社会实践能力，培养了创新精神；③增强了热爱家乡、建设家乡的社会责任感；④培养了走进社会、亲近社会、服务社会的亲社会意识；⑤增强了对党和国家、对中国特色社会主义的政治认同；等等。</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【评分说明】第（1）问答出一条即可给2分，本问最高给2分。第（2）问答出一条即可给2分，本问最高给2分。第（3）问选出一幅图片并对应作说明即可给2分，本问最高给4分。</w:t>
      </w:r>
    </w:p>
    <w:p>
      <w:pPr>
        <w:widowControl/>
        <w:adjustRightInd w:val="0"/>
        <w:snapToGrid w:val="0"/>
        <w:spacing w:line="36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第（4）问答出一条即可给2分，本问最高给4分。元日</w:t>
      </w:r>
    </w:p>
    <w:p>
      <w:pPr>
        <w:widowControl/>
        <w:adjustRightInd w:val="0"/>
        <w:snapToGrid w:val="0"/>
        <w:spacing w:line="360" w:lineRule="auto"/>
        <w:ind w:firstLine="480" w:firstLineChars="200"/>
        <w:jc w:val="left"/>
        <w:rPr>
          <w:rFonts w:ascii="宋体" w:hAnsi="宋体" w:eastAsia="宋体"/>
          <w:sz w:val="24"/>
        </w:rPr>
        <w:sectPr>
          <w:headerReference r:id="rId3" w:type="default"/>
          <w:footerReference r:id="rId4" w:type="default"/>
          <w:pgSz w:w="11906" w:h="16838"/>
          <w:pgMar w:top="1134" w:right="1134" w:bottom="1134" w:left="1134" w:header="850" w:footer="992" w:gutter="0"/>
          <w:cols w:space="425" w:num="1"/>
          <w:docGrid w:type="lines" w:linePitch="331" w:charSpace="0"/>
        </w:sectPr>
      </w:pPr>
    </w:p>
    <w:p>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center" w:pos="4153"/>
        <w:tab w:val="right" w:pos="8306"/>
      </w:tabs>
      <w:snapToGrid w:val="0"/>
      <w:jc w:val="left"/>
      <w:rPr>
        <w:rFonts w:ascii="Times New Roman" w:hAnsi="Times New Roman" w:eastAsia="宋体" w:cs="Times New Roman"/>
        <w:kern w:val="0"/>
        <w:sz w:val="2"/>
        <w:szCs w:val="2"/>
      </w:rPr>
    </w:pPr>
    <w:r>
      <w:rPr>
        <w:color w:val="FFFFFF"/>
        <w:sz w:val="2"/>
        <w:szCs w:val="2"/>
      </w:rPr>
      <w:pict>
        <v:shape id="PowerPlusWaterMarkObject1453549720" o:spid="_x0000_s2051" o:spt="136" alt="学科网 zxxk.com" type="#_x0000_t136" style="position:absolute;left:0pt;margin-left:158.95pt;margin-top:407.9pt;height:2.85pt;width:2.85pt;mso-position-horizontal-relative:margin;mso-position-vertical-relative:margin;rotation:20643840f;z-index:-251657216;mso-width-relative:page;mso-height-relative:page;" filled="t" stroked="f" coordsize="21600,21600" o:allowincell="f">
          <v:path/>
          <v:fill on="t" opacity="32768f" focussize="0,0"/>
          <v:stroke on="f"/>
          <v:imagedata o:title=""/>
          <o:lock v:ext="edit"/>
          <v:textpath on="t" fitpath="t" trim="f" xscale="f" string="zxxk.com" style="font-family:宋体;font-size:8pt;v-same-letter-heights:f;v-text-align:center;"/>
        </v:shape>
      </w:pict>
    </w:r>
    <w:r>
      <w:rPr>
        <w:color w:val="FFFFFF"/>
        <w:sz w:val="2"/>
        <w:szCs w:val="2"/>
      </w:rPr>
      <w:pict>
        <v:shape id="图片 5" o:spid="_x0000_s2052" o:spt="75" alt="学科网 zxxk.com" type="#_x0000_t75" style="position:absolute;left:0pt;margin-left:64.05pt;margin-top:-20.75pt;height:0.05pt;width:0.05pt;z-index:251661312;mso-width-relative:page;mso-height-relative:page;" filled="f" o:preferrelative="t" stroked="f" coordsize="21600,21600">
          <v:path/>
          <v:fill on="f" focussize="0,0"/>
          <v:stroke on="f" joinstyle="miter"/>
          <v:imagedata r:id="rId1" r:href="rId2" o:title=""/>
          <o:lock v:ext="edit" aspectratio="t"/>
        </v:shape>
      </w:pict>
    </w:r>
    <w:r>
      <w:rPr>
        <w:rFonts w:hint="eastAsia" w:ascii="Times New Roman" w:hAnsi="Times New Roman" w:eastAsia="宋体" w:cs="Times New Roman"/>
        <w:color w:val="FFFFFF"/>
        <w:kern w:val="0"/>
        <w:sz w:val="2"/>
        <w:szCs w:val="2"/>
      </w:rPr>
      <w:t>学科网（北京）股份有限公司</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none" w:color="auto" w:sz="0" w:space="1"/>
      </w:pBdr>
      <w:snapToGrid w:val="0"/>
      <w:rPr>
        <w:rFonts w:ascii="Times New Roman" w:hAnsi="Times New Roman" w:eastAsia="宋体" w:cs="Times New Roman"/>
        <w:kern w:val="0"/>
        <w:sz w:val="2"/>
        <w:szCs w:val="2"/>
      </w:rPr>
    </w:pPr>
    <w:r>
      <w:pict>
        <v:shape id="图片 4" o:spid="_x0000_s2049" o:spt="75" alt="学科网 zxxk.com" type="#_x0000_t75" style="position:absolute;left:0pt;margin-left:351pt;margin-top:8.45pt;height:0.75pt;width:0.75pt;z-index:251660288;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025"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7"/>
  <w:bordersDoNotSurroundHeader w:val="1"/>
  <w:bordersDoNotSurroundFooter w:val="1"/>
  <w:documentProtection w:enforcement="0"/>
  <w:defaultTabStop w:val="686"/>
  <w:drawingGridHorizontalSpacing w:val="105"/>
  <w:drawingGridVerticalSpacing w:val="331"/>
  <w:displayHorizontalDrawingGridEvery w:val="0"/>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GVjNDY1NTJkY2ViNDBjY2VmNGI1YTgyMDgyOGI0MjcifQ=="/>
  </w:docVars>
  <w:rsids>
    <w:rsidRoot w:val="003418DF"/>
    <w:rsid w:val="003418DF"/>
    <w:rsid w:val="004151FC"/>
    <w:rsid w:val="00597006"/>
    <w:rsid w:val="00732470"/>
    <w:rsid w:val="008E387A"/>
    <w:rsid w:val="0093618B"/>
    <w:rsid w:val="00A304B5"/>
    <w:rsid w:val="00A82E05"/>
    <w:rsid w:val="00A859AF"/>
    <w:rsid w:val="00AD7CF2"/>
    <w:rsid w:val="00C02FC6"/>
    <w:rsid w:val="00C96915"/>
    <w:rsid w:val="00FB0F55"/>
    <w:rsid w:val="00FB7A49"/>
    <w:rsid w:val="5391163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7">
    <w:name w:val="Default Paragraph Font"/>
    <w:semiHidden/>
    <w:unhideWhenUsed/>
    <w:uiPriority w:val="1"/>
  </w:style>
  <w:style w:type="table" w:default="1" w:styleId="5">
    <w:name w:val="Normal Table"/>
    <w:semiHidden/>
    <w:unhideWhenUsed/>
    <w:uiPriority w:val="99"/>
    <w:tblPr>
      <w:tblCellMar>
        <w:top w:w="0" w:type="dxa"/>
        <w:left w:w="108" w:type="dxa"/>
        <w:bottom w:w="0" w:type="dxa"/>
        <w:right w:w="108" w:type="dxa"/>
      </w:tblCellMar>
    </w:tblPr>
  </w:style>
  <w:style w:type="paragraph" w:styleId="2">
    <w:name w:val="footer"/>
    <w:basedOn w:val="1"/>
    <w:link w:val="9"/>
    <w:unhideWhenUsed/>
    <w:uiPriority w:val="99"/>
    <w:pPr>
      <w:tabs>
        <w:tab w:val="center" w:pos="4153"/>
        <w:tab w:val="right" w:pos="8306"/>
      </w:tabs>
      <w:snapToGrid w:val="0"/>
      <w:jc w:val="left"/>
    </w:pPr>
    <w:rPr>
      <w:rFonts w:ascii="Times New Roman" w:hAnsi="Times New Roman" w:eastAsia="宋体" w:cs="Times New Roman"/>
      <w:kern w:val="0"/>
      <w:sz w:val="18"/>
      <w:szCs w:val="18"/>
    </w:rPr>
  </w:style>
  <w:style w:type="paragraph" w:styleId="3">
    <w:name w:val="header"/>
    <w:basedOn w:val="1"/>
    <w:link w:val="8"/>
    <w:unhideWhenUsed/>
    <w:uiPriority w:val="99"/>
    <w:pPr>
      <w:pBdr>
        <w:bottom w:val="single" w:color="auto" w:sz="6" w:space="1"/>
      </w:pBdr>
      <w:tabs>
        <w:tab w:val="center" w:pos="4153"/>
        <w:tab w:val="right" w:pos="8306"/>
      </w:tabs>
      <w:snapToGrid w:val="0"/>
      <w:jc w:val="center"/>
    </w:pPr>
    <w:rPr>
      <w:rFonts w:ascii="Times New Roman" w:hAnsi="Times New Roman" w:eastAsia="宋体" w:cs="Times New Roman"/>
      <w:kern w:val="0"/>
      <w:sz w:val="18"/>
      <w:szCs w:val="18"/>
    </w:rPr>
  </w:style>
  <w:style w:type="paragraph" w:styleId="4">
    <w:name w:val="Normal (Web)"/>
    <w:basedOn w:val="1"/>
    <w:semiHidden/>
    <w:unhideWhenUsed/>
    <w:uiPriority w:val="99"/>
    <w:pPr>
      <w:widowControl/>
      <w:spacing w:before="100" w:beforeAutospacing="1" w:after="100" w:afterAutospacing="1"/>
      <w:jc w:val="left"/>
    </w:pPr>
    <w:rPr>
      <w:rFonts w:ascii="宋体" w:hAnsi="宋体" w:eastAsia="宋体" w:cs="宋体"/>
      <w:kern w:val="0"/>
      <w:sz w:val="24"/>
      <w:szCs w:val="24"/>
    </w:rPr>
  </w:style>
  <w:style w:type="table" w:styleId="6">
    <w:name w:val="Table Grid"/>
    <w:basedOn w:val="5"/>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8">
    <w:name w:val="页眉 Char"/>
    <w:link w:val="3"/>
    <w:semiHidden/>
    <w:uiPriority w:val="99"/>
    <w:rPr>
      <w:rFonts w:ascii="Times New Roman" w:hAnsi="Times New Roman" w:eastAsia="宋体" w:cs="Times New Roman"/>
      <w:kern w:val="0"/>
      <w:sz w:val="18"/>
      <w:szCs w:val="18"/>
    </w:rPr>
  </w:style>
  <w:style w:type="character" w:customStyle="1" w:styleId="9">
    <w:name w:val="页脚 Char"/>
    <w:link w:val="2"/>
    <w:semiHidden/>
    <w:uiPriority w:val="99"/>
    <w:rPr>
      <w:rFonts w:ascii="Times New Roman" w:hAnsi="Times New Roman" w:eastAsia="宋体" w:cs="Times New Roman"/>
      <w:kern w:val="0"/>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customXml" Target="../customXml/item1.xml"/><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49"/>
    <customShpInfo spid="_x0000_s2051"/>
    <customShpInfo spid="_x0000_s2052"/>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10</Pages>
  <Words>5483</Words>
  <Characters>5743</Characters>
  <Lines>42</Lines>
  <Paragraphs>11</Paragraphs>
  <TotalTime>0</TotalTime>
  <ScaleCrop>false</ScaleCrop>
  <LinksUpToDate>false</LinksUpToDate>
  <CharactersWithSpaces>5767</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2023-03-05T11:24:00Z</dcterms:created>
  <dc:creator>孙思强</dc:creator>
  <cp:lastModifiedBy>admin</cp:lastModifiedBy>
  <dcterms:modified xsi:type="dcterms:W3CDTF">2023-06-30T02:35:45Z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2052-11.1.0.14309</vt:lpwstr>
  </property>
  <property fmtid="{D5CDD505-2E9C-101B-9397-08002B2CF9AE}" pid="7" name="ICV">
    <vt:lpwstr>DDDE4ADA388846E7AB3A9B96B11D5838_12</vt:lpwstr>
  </property>
</Properties>
</file>